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19" w:type="dxa"/>
        <w:tblInd w:w="-844" w:type="dxa"/>
        <w:tblLook w:val="04A0" w:firstRow="1" w:lastRow="0" w:firstColumn="1" w:lastColumn="0" w:noHBand="0" w:noVBand="1"/>
      </w:tblPr>
      <w:tblGrid>
        <w:gridCol w:w="2742"/>
        <w:gridCol w:w="1864"/>
        <w:gridCol w:w="1932"/>
        <w:gridCol w:w="1866"/>
        <w:gridCol w:w="1861"/>
        <w:gridCol w:w="1870"/>
        <w:gridCol w:w="1840"/>
        <w:gridCol w:w="1844"/>
      </w:tblGrid>
      <w:tr w:rsidR="00F74CFE" w14:paraId="0D1B25D3" w14:textId="77777777" w:rsidTr="00F74CFE">
        <w:trPr>
          <w:trHeight w:val="2086"/>
        </w:trPr>
        <w:tc>
          <w:tcPr>
            <w:tcW w:w="2742" w:type="dxa"/>
          </w:tcPr>
          <w:p w14:paraId="320C5FFF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Councillor Name</w:t>
            </w:r>
          </w:p>
        </w:tc>
        <w:tc>
          <w:tcPr>
            <w:tcW w:w="1864" w:type="dxa"/>
          </w:tcPr>
          <w:p w14:paraId="1FCB98CC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Payments for costs incurred in respect of telephone, broadband etc. </w:t>
            </w:r>
          </w:p>
          <w:p w14:paraId="60B197CF" w14:textId="001C5258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(max £1</w:t>
            </w:r>
            <w:r w:rsidR="00503CC5"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>0 per member)</w:t>
            </w:r>
          </w:p>
        </w:tc>
        <w:tc>
          <w:tcPr>
            <w:tcW w:w="1932" w:type="dxa"/>
          </w:tcPr>
          <w:p w14:paraId="1819C7E7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Chair/Mayor’s</w:t>
            </w:r>
          </w:p>
          <w:p w14:paraId="3016AB61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&amp;</w:t>
            </w:r>
          </w:p>
          <w:p w14:paraId="70B9867F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Deputy Chair / Mayors</w:t>
            </w:r>
          </w:p>
          <w:p w14:paraId="1869A34F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Allowance</w:t>
            </w:r>
          </w:p>
          <w:p w14:paraId="27AADA34" w14:textId="77777777" w:rsidR="00F74CFE" w:rsidRPr="001943AE" w:rsidRDefault="00F74CFE" w:rsidP="00AF6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6" w:type="dxa"/>
          </w:tcPr>
          <w:p w14:paraId="6081C1D3" w14:textId="77777777" w:rsidR="00F74CFE" w:rsidRPr="001943AE" w:rsidRDefault="00F74CFE" w:rsidP="00AF6A3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Attendance Allowance</w:t>
            </w:r>
          </w:p>
        </w:tc>
        <w:tc>
          <w:tcPr>
            <w:tcW w:w="1861" w:type="dxa"/>
          </w:tcPr>
          <w:p w14:paraId="6CF599AF" w14:textId="77777777" w:rsidR="00F74CFE" w:rsidRPr="001943AE" w:rsidRDefault="00F74CFE" w:rsidP="00AF6A3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Financial Loss Allowance</w:t>
            </w:r>
          </w:p>
        </w:tc>
        <w:tc>
          <w:tcPr>
            <w:tcW w:w="1870" w:type="dxa"/>
          </w:tcPr>
          <w:p w14:paraId="2515CD34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Travel &amp; Subsistence expenses</w:t>
            </w:r>
          </w:p>
          <w:p w14:paraId="506E1CD4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14:paraId="2B54E229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844" w:type="dxa"/>
          </w:tcPr>
          <w:p w14:paraId="7274FD02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F24861" w14:paraId="28F48295" w14:textId="77777777" w:rsidTr="00F74CFE">
        <w:trPr>
          <w:trHeight w:val="227"/>
        </w:trPr>
        <w:tc>
          <w:tcPr>
            <w:tcW w:w="2742" w:type="dxa"/>
          </w:tcPr>
          <w:p w14:paraId="6586B8F0" w14:textId="1B688879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Mrs Pat Bolwell</w:t>
            </w:r>
          </w:p>
        </w:tc>
        <w:tc>
          <w:tcPr>
            <w:tcW w:w="1864" w:type="dxa"/>
          </w:tcPr>
          <w:p w14:paraId="7C71AC3F" w14:textId="541700FF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  <w:tc>
          <w:tcPr>
            <w:tcW w:w="1932" w:type="dxa"/>
          </w:tcPr>
          <w:p w14:paraId="2FE9DDA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39E937BE" w14:textId="3C13149F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30C595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BCBB52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60F221AA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40257F1" w14:textId="372451AF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</w:tr>
      <w:tr w:rsidR="00F24861" w14:paraId="3E649F4E" w14:textId="77777777" w:rsidTr="00EF5B1D">
        <w:trPr>
          <w:trHeight w:val="101"/>
        </w:trPr>
        <w:tc>
          <w:tcPr>
            <w:tcW w:w="2742" w:type="dxa"/>
          </w:tcPr>
          <w:p w14:paraId="67F5E5A1" w14:textId="4B33C9ED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Derek Jones</w:t>
            </w:r>
          </w:p>
        </w:tc>
        <w:tc>
          <w:tcPr>
            <w:tcW w:w="1864" w:type="dxa"/>
          </w:tcPr>
          <w:p w14:paraId="5F7741BB" w14:textId="78225BAD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932" w:type="dxa"/>
          </w:tcPr>
          <w:p w14:paraId="7D21808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094C432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DB860DE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3569059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1908E6CC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58AF1A3" w14:textId="075E655E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F24861" w14:paraId="2BE9E0E6" w14:textId="77777777" w:rsidTr="00F74CFE">
        <w:trPr>
          <w:trHeight w:val="227"/>
        </w:trPr>
        <w:tc>
          <w:tcPr>
            <w:tcW w:w="2742" w:type="dxa"/>
          </w:tcPr>
          <w:p w14:paraId="354049CE" w14:textId="64EA849C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Chris Johns</w:t>
            </w:r>
          </w:p>
        </w:tc>
        <w:tc>
          <w:tcPr>
            <w:tcW w:w="1864" w:type="dxa"/>
          </w:tcPr>
          <w:p w14:paraId="7E5C2ED6" w14:textId="40059EDB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  <w:tc>
          <w:tcPr>
            <w:tcW w:w="1932" w:type="dxa"/>
          </w:tcPr>
          <w:p w14:paraId="317DC12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4066CC5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2BA8FD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A2CB0E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6F8A5AB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9C5FF8F" w14:textId="4B6382DE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</w:tr>
      <w:tr w:rsidR="00F24861" w14:paraId="2D96860F" w14:textId="77777777" w:rsidTr="00F74CFE">
        <w:trPr>
          <w:trHeight w:val="227"/>
        </w:trPr>
        <w:tc>
          <w:tcPr>
            <w:tcW w:w="2742" w:type="dxa"/>
          </w:tcPr>
          <w:p w14:paraId="4665AA20" w14:textId="13EE31D0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Richard Marfell</w:t>
            </w:r>
          </w:p>
        </w:tc>
        <w:tc>
          <w:tcPr>
            <w:tcW w:w="1864" w:type="dxa"/>
          </w:tcPr>
          <w:p w14:paraId="453C6DE8" w14:textId="27682FDF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932" w:type="dxa"/>
          </w:tcPr>
          <w:p w14:paraId="3A5146C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5B1536E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57E82A5C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0AE019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2E7F9C2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0956026" w14:textId="43A04F92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F24861" w14:paraId="58499900" w14:textId="77777777" w:rsidTr="00F74CFE">
        <w:trPr>
          <w:trHeight w:val="227"/>
        </w:trPr>
        <w:tc>
          <w:tcPr>
            <w:tcW w:w="2742" w:type="dxa"/>
          </w:tcPr>
          <w:p w14:paraId="02A1AD11" w14:textId="0B04FBEC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Alex Le Peltier</w:t>
            </w:r>
          </w:p>
        </w:tc>
        <w:tc>
          <w:tcPr>
            <w:tcW w:w="1864" w:type="dxa"/>
          </w:tcPr>
          <w:p w14:paraId="0F7920D2" w14:textId="118E25AF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  <w:tc>
          <w:tcPr>
            <w:tcW w:w="1932" w:type="dxa"/>
          </w:tcPr>
          <w:p w14:paraId="34ECE23F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7EB0601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F62CD4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1C694FB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0F2316AA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02937AC" w14:textId="78197478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</w:tr>
      <w:tr w:rsidR="00F24861" w14:paraId="3304CE95" w14:textId="77777777" w:rsidTr="00F74CFE">
        <w:trPr>
          <w:trHeight w:val="227"/>
        </w:trPr>
        <w:tc>
          <w:tcPr>
            <w:tcW w:w="2742" w:type="dxa"/>
          </w:tcPr>
          <w:p w14:paraId="405401B0" w14:textId="0BBE312B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Andrew Smith</w:t>
            </w:r>
          </w:p>
        </w:tc>
        <w:tc>
          <w:tcPr>
            <w:tcW w:w="1864" w:type="dxa"/>
          </w:tcPr>
          <w:p w14:paraId="71D1A682" w14:textId="4E5850B9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932" w:type="dxa"/>
          </w:tcPr>
          <w:p w14:paraId="12EDC6CF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46F0B72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1BAF701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346B23A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0D43919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435121D" w14:textId="03961709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F24861" w14:paraId="2A2A7594" w14:textId="77777777" w:rsidTr="00F74CFE">
        <w:trPr>
          <w:trHeight w:val="227"/>
        </w:trPr>
        <w:tc>
          <w:tcPr>
            <w:tcW w:w="2742" w:type="dxa"/>
          </w:tcPr>
          <w:p w14:paraId="5A760145" w14:textId="4BBD647C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Mrs Pat Stephens</w:t>
            </w:r>
          </w:p>
        </w:tc>
        <w:tc>
          <w:tcPr>
            <w:tcW w:w="1864" w:type="dxa"/>
          </w:tcPr>
          <w:p w14:paraId="7C1B976B" w14:textId="1CBD875E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932" w:type="dxa"/>
          </w:tcPr>
          <w:p w14:paraId="498CDE8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3C41C83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2AAEAC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31FCC2DC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48CC361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D448EE3" w14:textId="2FFE5610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F24861" w14:paraId="735A02D7" w14:textId="77777777" w:rsidTr="00F74CFE">
        <w:trPr>
          <w:trHeight w:val="227"/>
        </w:trPr>
        <w:tc>
          <w:tcPr>
            <w:tcW w:w="2742" w:type="dxa"/>
          </w:tcPr>
          <w:p w14:paraId="39ED83CF" w14:textId="3BC4D40C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Mrs Lindsey Williams</w:t>
            </w:r>
          </w:p>
        </w:tc>
        <w:tc>
          <w:tcPr>
            <w:tcW w:w="1864" w:type="dxa"/>
          </w:tcPr>
          <w:p w14:paraId="67E67C41" w14:textId="2771B6A5" w:rsidR="00F24861" w:rsidRPr="006530A0" w:rsidRDefault="00A32A57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  <w:tc>
          <w:tcPr>
            <w:tcW w:w="1932" w:type="dxa"/>
          </w:tcPr>
          <w:p w14:paraId="1039C49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1336F1A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3DE15AA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95E867E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0A5A458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428FC0B" w14:textId="0F3D46D1" w:rsidR="00F24861" w:rsidRPr="006530A0" w:rsidRDefault="00A32A57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</w:tr>
      <w:tr w:rsidR="00F24861" w14:paraId="47E6ACF7" w14:textId="77777777" w:rsidTr="00F74CFE">
        <w:trPr>
          <w:trHeight w:val="227"/>
        </w:trPr>
        <w:tc>
          <w:tcPr>
            <w:tcW w:w="2742" w:type="dxa"/>
          </w:tcPr>
          <w:p w14:paraId="5F2BF1EE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33ED332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2DD0CE3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3E82F1E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08755C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22F1AC5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2C6DA70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5AC8E9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3067322F" w14:textId="77777777" w:rsidTr="00F74CFE">
        <w:trPr>
          <w:trHeight w:val="227"/>
        </w:trPr>
        <w:tc>
          <w:tcPr>
            <w:tcW w:w="2742" w:type="dxa"/>
          </w:tcPr>
          <w:p w14:paraId="77865A7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7849862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7ACA15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74B68DB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1A66F8FA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B6A467D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371F280A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14FE09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547EB0AB" w14:textId="77777777" w:rsidTr="00F74CFE">
        <w:trPr>
          <w:trHeight w:val="227"/>
        </w:trPr>
        <w:tc>
          <w:tcPr>
            <w:tcW w:w="2742" w:type="dxa"/>
          </w:tcPr>
          <w:p w14:paraId="01FCF33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600A688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0A58F91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1257822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228D38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3346E4B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41C0123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086F55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6232FD10" w14:textId="77777777" w:rsidTr="00F74CFE">
        <w:trPr>
          <w:trHeight w:val="227"/>
        </w:trPr>
        <w:tc>
          <w:tcPr>
            <w:tcW w:w="2742" w:type="dxa"/>
          </w:tcPr>
          <w:p w14:paraId="1B4C747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5F1C4D6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5BD211ED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2506A31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0AAA813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A2C041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15A6539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8E1317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2AE69F84" w14:textId="77777777" w:rsidTr="00F74CFE">
        <w:trPr>
          <w:trHeight w:val="227"/>
        </w:trPr>
        <w:tc>
          <w:tcPr>
            <w:tcW w:w="2742" w:type="dxa"/>
          </w:tcPr>
          <w:p w14:paraId="59234B6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3A11245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EABB04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5B95DCF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1F4A0B4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69E803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39A8F83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247788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0CE4ACFA" w14:textId="77777777" w:rsidTr="00F74CFE">
        <w:trPr>
          <w:trHeight w:val="227"/>
        </w:trPr>
        <w:tc>
          <w:tcPr>
            <w:tcW w:w="2742" w:type="dxa"/>
          </w:tcPr>
          <w:p w14:paraId="6C825CB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602B1F6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715FE33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069CB56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4E83D8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1C8C7F3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54F841E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305499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320511BD" w14:textId="77777777" w:rsidTr="00F74CFE">
        <w:trPr>
          <w:trHeight w:val="227"/>
        </w:trPr>
        <w:tc>
          <w:tcPr>
            <w:tcW w:w="2742" w:type="dxa"/>
          </w:tcPr>
          <w:p w14:paraId="3BCCB01D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368D125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5D056A3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33C8E5A6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3D1EDC1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3EDF61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3B0759E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410C29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719AA617" w14:textId="77777777" w:rsidTr="00F74CFE">
        <w:trPr>
          <w:trHeight w:val="227"/>
        </w:trPr>
        <w:tc>
          <w:tcPr>
            <w:tcW w:w="2742" w:type="dxa"/>
          </w:tcPr>
          <w:p w14:paraId="07864A1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45D42FD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783B1CE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0ED0715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6D98925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1132B986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6203F9D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D953EE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35C0E82C" w14:textId="77777777" w:rsidTr="00F74CFE">
        <w:trPr>
          <w:trHeight w:val="227"/>
        </w:trPr>
        <w:tc>
          <w:tcPr>
            <w:tcW w:w="2742" w:type="dxa"/>
          </w:tcPr>
          <w:p w14:paraId="54E2A47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15CC101F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5093332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3A1E3A5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34B1911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1B173B7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65518C4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47FCBFA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25C53770" w14:textId="77777777" w:rsidTr="00F74CFE">
        <w:trPr>
          <w:trHeight w:val="227"/>
        </w:trPr>
        <w:tc>
          <w:tcPr>
            <w:tcW w:w="2742" w:type="dxa"/>
          </w:tcPr>
          <w:p w14:paraId="4497BC3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0C1CA13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4160770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2CC3BB36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6BF1D4C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377C4E5A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36D6A2F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6335E5FE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0F067549" w14:textId="77777777" w:rsidTr="00F74CFE">
        <w:trPr>
          <w:trHeight w:val="227"/>
        </w:trPr>
        <w:tc>
          <w:tcPr>
            <w:tcW w:w="2742" w:type="dxa"/>
          </w:tcPr>
          <w:p w14:paraId="19EC885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22369A5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23CAD7D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37C61DD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674257D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0CEF876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4F1EAEB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6721996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3C76BEF2" w14:textId="77777777" w:rsidTr="00F74CFE">
        <w:trPr>
          <w:trHeight w:val="272"/>
        </w:trPr>
        <w:tc>
          <w:tcPr>
            <w:tcW w:w="2742" w:type="dxa"/>
          </w:tcPr>
          <w:p w14:paraId="05CE30D6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4" w:type="dxa"/>
          </w:tcPr>
          <w:p w14:paraId="523447E0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32" w:type="dxa"/>
          </w:tcPr>
          <w:p w14:paraId="3AB636D0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6" w:type="dxa"/>
          </w:tcPr>
          <w:p w14:paraId="7B61AC9D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1" w:type="dxa"/>
          </w:tcPr>
          <w:p w14:paraId="6D28082E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70" w:type="dxa"/>
          </w:tcPr>
          <w:p w14:paraId="33CEC45F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0" w:type="dxa"/>
          </w:tcPr>
          <w:p w14:paraId="1E504D80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09B9EAF0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</w:tr>
      <w:tr w:rsidR="00F24861" w14:paraId="1CE277B0" w14:textId="77777777" w:rsidTr="00F74CFE">
        <w:trPr>
          <w:trHeight w:val="272"/>
        </w:trPr>
        <w:tc>
          <w:tcPr>
            <w:tcW w:w="2742" w:type="dxa"/>
          </w:tcPr>
          <w:p w14:paraId="328827E0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4" w:type="dxa"/>
          </w:tcPr>
          <w:p w14:paraId="2C6E8DAC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32" w:type="dxa"/>
          </w:tcPr>
          <w:p w14:paraId="283DDC66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6" w:type="dxa"/>
          </w:tcPr>
          <w:p w14:paraId="683CF185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1" w:type="dxa"/>
          </w:tcPr>
          <w:p w14:paraId="050A6B90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70" w:type="dxa"/>
          </w:tcPr>
          <w:p w14:paraId="7BCD2A88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0" w:type="dxa"/>
          </w:tcPr>
          <w:p w14:paraId="08E59E98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6C01D202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</w:tr>
      <w:tr w:rsidR="00F24861" w14:paraId="15D22A84" w14:textId="77777777" w:rsidTr="00F74CFE">
        <w:trPr>
          <w:trHeight w:val="272"/>
        </w:trPr>
        <w:tc>
          <w:tcPr>
            <w:tcW w:w="2742" w:type="dxa"/>
          </w:tcPr>
          <w:p w14:paraId="37165036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  <w:r w:rsidRPr="006530A0">
              <w:rPr>
                <w:sz w:val="20"/>
                <w:szCs w:val="20"/>
              </w:rPr>
              <w:t>Total</w:t>
            </w:r>
          </w:p>
        </w:tc>
        <w:tc>
          <w:tcPr>
            <w:tcW w:w="1864" w:type="dxa"/>
          </w:tcPr>
          <w:p w14:paraId="6E100713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32" w:type="dxa"/>
          </w:tcPr>
          <w:p w14:paraId="77EC4D79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6" w:type="dxa"/>
          </w:tcPr>
          <w:p w14:paraId="3F65189D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1" w:type="dxa"/>
          </w:tcPr>
          <w:p w14:paraId="246E0A0A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70" w:type="dxa"/>
          </w:tcPr>
          <w:p w14:paraId="2C83F4A8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0" w:type="dxa"/>
          </w:tcPr>
          <w:p w14:paraId="5D4D8E65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035CAFD5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NIL</w:t>
            </w:r>
          </w:p>
        </w:tc>
      </w:tr>
    </w:tbl>
    <w:p w14:paraId="3AB5BCE8" w14:textId="77777777" w:rsidR="00147558" w:rsidRPr="00147558" w:rsidRDefault="00147558" w:rsidP="00A010DE">
      <w:pPr>
        <w:rPr>
          <w:b/>
          <w:u w:val="single"/>
        </w:rPr>
      </w:pPr>
    </w:p>
    <w:sectPr w:rsidR="00147558" w:rsidRPr="00147558" w:rsidSect="008854A6">
      <w:headerReference w:type="default" r:id="rId6"/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66D4" w14:textId="77777777" w:rsidR="00F420A2" w:rsidRDefault="00F420A2" w:rsidP="00147558">
      <w:r>
        <w:separator/>
      </w:r>
    </w:p>
  </w:endnote>
  <w:endnote w:type="continuationSeparator" w:id="0">
    <w:p w14:paraId="709E743C" w14:textId="77777777" w:rsidR="00F420A2" w:rsidRDefault="00F420A2" w:rsidP="0014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872D" w14:textId="77777777" w:rsidR="00A010DE" w:rsidRDefault="00A010DE">
    <w:pPr>
      <w:pStyle w:val="Footer"/>
    </w:pPr>
    <w:r>
      <w:t>In accordance with Section 151 of the Local Government Measure 2011, Community and Town Councils must publish within their authority area the remuneration received by their members</w:t>
    </w:r>
    <w:r w:rsidR="009F30B2">
      <w:t xml:space="preserve"> by 30</w:t>
    </w:r>
    <w:r w:rsidR="009F30B2" w:rsidRPr="009F30B2">
      <w:rPr>
        <w:vertAlign w:val="superscript"/>
      </w:rPr>
      <w:t>th</w:t>
    </w:r>
    <w:r w:rsidR="009F30B2">
      <w:t xml:space="preserve"> September following the end of the year to which the payment relates</w:t>
    </w:r>
    <w:r>
      <w:t>. This information should also be sent to the Independent Re</w:t>
    </w:r>
    <w:r w:rsidR="009F30B2">
      <w:t>muneration Panel for Wales by the same date</w:t>
    </w:r>
    <w:r>
      <w:t>.</w:t>
    </w:r>
    <w:r w:rsidR="009F30B2">
      <w:t xml:space="preserve"> Nil returns are also required.</w:t>
    </w:r>
    <w:r>
      <w:t xml:space="preserve"> See Annex 4 of the Panel’s report for more information.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CF22" w14:textId="77777777" w:rsidR="00F420A2" w:rsidRDefault="00F420A2" w:rsidP="00147558">
      <w:r>
        <w:separator/>
      </w:r>
    </w:p>
  </w:footnote>
  <w:footnote w:type="continuationSeparator" w:id="0">
    <w:p w14:paraId="46E8932C" w14:textId="77777777" w:rsidR="00F420A2" w:rsidRDefault="00F420A2" w:rsidP="0014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852E" w14:textId="2A647C36" w:rsidR="00147558" w:rsidRPr="00147558" w:rsidRDefault="00147558" w:rsidP="00147558">
    <w:pPr>
      <w:jc w:val="center"/>
      <w:rPr>
        <w:b/>
        <w:u w:val="single"/>
      </w:rPr>
    </w:pPr>
    <w:r w:rsidRPr="00147558">
      <w:rPr>
        <w:b/>
        <w:u w:val="single"/>
      </w:rPr>
      <w:t xml:space="preserve">Payments to </w:t>
    </w:r>
    <w:r w:rsidRPr="007B5FE7">
      <w:rPr>
        <w:b/>
        <w:u w:val="single"/>
      </w:rPr>
      <w:t xml:space="preserve">Members of </w:t>
    </w:r>
    <w:r w:rsidR="00227321">
      <w:rPr>
        <w:b/>
        <w:u w:val="single"/>
      </w:rPr>
      <w:t>Llanarth</w:t>
    </w:r>
    <w:r w:rsidR="007B5FE7" w:rsidRPr="007B5FE7">
      <w:rPr>
        <w:b/>
        <w:u w:val="single"/>
      </w:rPr>
      <w:t xml:space="preserve"> Fawr Community </w:t>
    </w:r>
    <w:r w:rsidRPr="00147558">
      <w:rPr>
        <w:b/>
        <w:u w:val="single"/>
      </w:rPr>
      <w:t>Council for 20</w:t>
    </w:r>
    <w:r w:rsidR="008E5921">
      <w:rPr>
        <w:b/>
        <w:u w:val="single"/>
      </w:rPr>
      <w:t>2</w:t>
    </w:r>
    <w:r w:rsidR="00480042">
      <w:rPr>
        <w:b/>
        <w:u w:val="single"/>
      </w:rPr>
      <w:t>4</w:t>
    </w:r>
    <w:r w:rsidRPr="00147558">
      <w:rPr>
        <w:b/>
        <w:u w:val="single"/>
      </w:rPr>
      <w:t>/</w:t>
    </w:r>
    <w:r w:rsidR="005B16EC">
      <w:rPr>
        <w:b/>
        <w:u w:val="single"/>
      </w:rPr>
      <w:t>2</w:t>
    </w:r>
    <w:r w:rsidR="00480042">
      <w:rPr>
        <w:b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58"/>
    <w:rsid w:val="00027D05"/>
    <w:rsid w:val="000769DF"/>
    <w:rsid w:val="000A79B8"/>
    <w:rsid w:val="000B2C4F"/>
    <w:rsid w:val="000B3BD4"/>
    <w:rsid w:val="00126CE9"/>
    <w:rsid w:val="00147558"/>
    <w:rsid w:val="00150D95"/>
    <w:rsid w:val="001943AE"/>
    <w:rsid w:val="001E034E"/>
    <w:rsid w:val="001E7600"/>
    <w:rsid w:val="00227321"/>
    <w:rsid w:val="00232F63"/>
    <w:rsid w:val="00281CAB"/>
    <w:rsid w:val="00327D04"/>
    <w:rsid w:val="003808DB"/>
    <w:rsid w:val="003857A3"/>
    <w:rsid w:val="00426B67"/>
    <w:rsid w:val="00466173"/>
    <w:rsid w:val="004766E9"/>
    <w:rsid w:val="00480042"/>
    <w:rsid w:val="004856F9"/>
    <w:rsid w:val="00491388"/>
    <w:rsid w:val="00503CC5"/>
    <w:rsid w:val="005124B1"/>
    <w:rsid w:val="005A50A9"/>
    <w:rsid w:val="005B16EC"/>
    <w:rsid w:val="00614F1C"/>
    <w:rsid w:val="00623032"/>
    <w:rsid w:val="006331AE"/>
    <w:rsid w:val="006530A0"/>
    <w:rsid w:val="00676651"/>
    <w:rsid w:val="006B750E"/>
    <w:rsid w:val="006E0F68"/>
    <w:rsid w:val="006F6070"/>
    <w:rsid w:val="007509FB"/>
    <w:rsid w:val="007B5FE7"/>
    <w:rsid w:val="007E5B62"/>
    <w:rsid w:val="008854A6"/>
    <w:rsid w:val="008B5AF8"/>
    <w:rsid w:val="008C28FD"/>
    <w:rsid w:val="008E5921"/>
    <w:rsid w:val="008F2C33"/>
    <w:rsid w:val="0091329A"/>
    <w:rsid w:val="009460D2"/>
    <w:rsid w:val="009A0214"/>
    <w:rsid w:val="009B410B"/>
    <w:rsid w:val="009D56F0"/>
    <w:rsid w:val="009F30B2"/>
    <w:rsid w:val="00A010DE"/>
    <w:rsid w:val="00A06E09"/>
    <w:rsid w:val="00A12E69"/>
    <w:rsid w:val="00A22479"/>
    <w:rsid w:val="00A32A57"/>
    <w:rsid w:val="00A360BA"/>
    <w:rsid w:val="00A67FEE"/>
    <w:rsid w:val="00AB5556"/>
    <w:rsid w:val="00B725E4"/>
    <w:rsid w:val="00B92F80"/>
    <w:rsid w:val="00BB5E46"/>
    <w:rsid w:val="00C046A8"/>
    <w:rsid w:val="00C26691"/>
    <w:rsid w:val="00C414E5"/>
    <w:rsid w:val="00C62E72"/>
    <w:rsid w:val="00D5770E"/>
    <w:rsid w:val="00D57B6F"/>
    <w:rsid w:val="00DD14A5"/>
    <w:rsid w:val="00DF5B4D"/>
    <w:rsid w:val="00E07BFD"/>
    <w:rsid w:val="00E12855"/>
    <w:rsid w:val="00E4461D"/>
    <w:rsid w:val="00E9338D"/>
    <w:rsid w:val="00EE1B25"/>
    <w:rsid w:val="00EF5B1D"/>
    <w:rsid w:val="00F24861"/>
    <w:rsid w:val="00F266CB"/>
    <w:rsid w:val="00F420A2"/>
    <w:rsid w:val="00F74CFE"/>
    <w:rsid w:val="00F75C4F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DA7D1"/>
  <w15:docId w15:val="{3D7C2CD8-E860-447E-A9E3-FF461B97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755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147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755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147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Morrison, Lauren (LGC - DEP)</dc:creator>
  <cp:lastModifiedBy>Melanie Mercer</cp:lastModifiedBy>
  <cp:revision>6</cp:revision>
  <dcterms:created xsi:type="dcterms:W3CDTF">2025-09-12T10:29:00Z</dcterms:created>
  <dcterms:modified xsi:type="dcterms:W3CDTF">2026-05-12T10:44:00Z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A11775377</vt:lpwstr>
  </property>
  <property fmtid="{D5CDD505-2E9C-101B-9397-08002B2CF9AE}" pid="4" name="Objective-Title">
    <vt:lpwstr>Pro forma - TCC - Published Allowances - English</vt:lpwstr>
  </property>
  <property fmtid="{D5CDD505-2E9C-101B-9397-08002B2CF9AE}" pid="5" name="Objective-Comment">
    <vt:lpwstr/>
  </property>
  <property fmtid="{D5CDD505-2E9C-101B-9397-08002B2CF9AE}" pid="6" name="Objective-CreationStamp">
    <vt:filetime>2015-09-01T12:52:28Z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2015-11-25T15:01:14Z</vt:filetime>
  </property>
  <property fmtid="{D5CDD505-2E9C-101B-9397-08002B2CF9AE}" pid="10" name="Objective-ModificationStamp">
    <vt:filetime>2016-05-16T13:45:37Z</vt:filetime>
  </property>
  <property fmtid="{D5CDD505-2E9C-101B-9397-08002B2CF9AE}" pid="11" name="Objective-Owner">
    <vt:lpwstr>Morrison, Lauren (EPS - LGD)</vt:lpwstr>
  </property>
  <property fmtid="{D5CDD505-2E9C-101B-9397-08002B2CF9AE}" pid="12" name="Objective-Path">
    <vt:lpwstr>Objective Global Folder:Corporate File Plan:WORKING WITH STAKEHOLDERS:Working with Stakeholders - Public Sector Organisations:Working with Stakeholders - Public Sector - Other Government Departments, Non-Departmental Public Bodies &amp; Executive Agencies - N</vt:lpwstr>
  </property>
  <property fmtid="{D5CDD505-2E9C-101B-9397-08002B2CF9AE}" pid="13" name="Objective-Parent">
    <vt:lpwstr>Administration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2015-08-31T23:00:00Z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